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12E" w:rsidRPr="00702B2D" w:rsidRDefault="00906B85" w:rsidP="00906B85">
      <w:pPr>
        <w:pStyle w:val="NoSpacing"/>
        <w:rPr>
          <w:sz w:val="32"/>
          <w:szCs w:val="32"/>
        </w:rPr>
      </w:pPr>
      <w:bookmarkStart w:id="0" w:name="_GoBack"/>
      <w:bookmarkEnd w:id="0"/>
      <w:r w:rsidRPr="00702B2D">
        <w:rPr>
          <w:sz w:val="32"/>
          <w:szCs w:val="32"/>
        </w:rPr>
        <w:t xml:space="preserve">Thayer’s Gull     </w:t>
      </w:r>
      <w:proofErr w:type="spellStart"/>
      <w:r w:rsidRPr="00702B2D">
        <w:rPr>
          <w:i/>
          <w:sz w:val="32"/>
          <w:szCs w:val="32"/>
        </w:rPr>
        <w:t>Larus</w:t>
      </w:r>
      <w:proofErr w:type="spellEnd"/>
      <w:r w:rsidRPr="00702B2D">
        <w:rPr>
          <w:i/>
          <w:sz w:val="32"/>
          <w:szCs w:val="32"/>
        </w:rPr>
        <w:t xml:space="preserve"> </w:t>
      </w:r>
      <w:proofErr w:type="spellStart"/>
      <w:r w:rsidRPr="00702B2D">
        <w:rPr>
          <w:i/>
          <w:sz w:val="32"/>
          <w:szCs w:val="32"/>
        </w:rPr>
        <w:t>thayeri</w:t>
      </w:r>
      <w:proofErr w:type="spellEnd"/>
      <w:r w:rsidRPr="00702B2D">
        <w:rPr>
          <w:sz w:val="32"/>
          <w:szCs w:val="32"/>
        </w:rPr>
        <w:t xml:space="preserve">    (first cycle)</w:t>
      </w:r>
    </w:p>
    <w:p w:rsidR="00906B85" w:rsidRPr="00702B2D" w:rsidRDefault="00906B85" w:rsidP="00906B85">
      <w:pPr>
        <w:pStyle w:val="NoSpacing"/>
      </w:pPr>
    </w:p>
    <w:p w:rsidR="00906B85" w:rsidRPr="00702B2D" w:rsidRDefault="00906B85" w:rsidP="00906B85">
      <w:pPr>
        <w:pStyle w:val="NoSpacing"/>
      </w:pPr>
      <w:r w:rsidRPr="00702B2D">
        <w:rPr>
          <w:b/>
        </w:rPr>
        <w:t>Location</w:t>
      </w:r>
      <w:r w:rsidRPr="00702B2D">
        <w:t>: Niles Pond, Gloucester</w:t>
      </w:r>
    </w:p>
    <w:p w:rsidR="00906B85" w:rsidRPr="00702B2D" w:rsidRDefault="00906B85" w:rsidP="00906B85">
      <w:pPr>
        <w:pStyle w:val="NoSpacing"/>
      </w:pPr>
    </w:p>
    <w:p w:rsidR="00906B85" w:rsidRPr="00702B2D" w:rsidRDefault="00906B85" w:rsidP="00906B85">
      <w:pPr>
        <w:pStyle w:val="NoSpacing"/>
      </w:pPr>
      <w:r w:rsidRPr="00702B2D">
        <w:rPr>
          <w:b/>
        </w:rPr>
        <w:t>Date</w:t>
      </w:r>
      <w:r w:rsidRPr="00702B2D">
        <w:t>: December 27, 2014</w:t>
      </w:r>
    </w:p>
    <w:p w:rsidR="00906B85" w:rsidRPr="00702B2D" w:rsidRDefault="00906B85" w:rsidP="00906B85">
      <w:pPr>
        <w:pStyle w:val="NoSpacing"/>
      </w:pPr>
    </w:p>
    <w:p w:rsidR="00906B85" w:rsidRPr="00702B2D" w:rsidRDefault="00906B85" w:rsidP="00906B85">
      <w:pPr>
        <w:pStyle w:val="NoSpacing"/>
      </w:pPr>
      <w:r w:rsidRPr="00702B2D">
        <w:rPr>
          <w:b/>
        </w:rPr>
        <w:t>Observers</w:t>
      </w:r>
      <w:r w:rsidRPr="00702B2D">
        <w:t xml:space="preserve">: Nick </w:t>
      </w:r>
      <w:proofErr w:type="spellStart"/>
      <w:r w:rsidRPr="00702B2D">
        <w:t>Bonomo</w:t>
      </w:r>
      <w:proofErr w:type="spellEnd"/>
      <w:r w:rsidR="00CA13C1">
        <w:t xml:space="preserve"> (author of this </w:t>
      </w:r>
      <w:proofErr w:type="spellStart"/>
      <w:r w:rsidR="00CA13C1">
        <w:t>writeup</w:t>
      </w:r>
      <w:proofErr w:type="spellEnd"/>
      <w:r w:rsidR="00AB66F7">
        <w:t>; photos</w:t>
      </w:r>
      <w:r w:rsidR="00CA13C1">
        <w:t>)</w:t>
      </w:r>
      <w:r w:rsidR="00AF140A">
        <w:t>, Julian Hough</w:t>
      </w:r>
      <w:r w:rsidR="00AB66F7">
        <w:t xml:space="preserve"> (finder; photos)</w:t>
      </w:r>
      <w:r w:rsidR="00AF140A">
        <w:t xml:space="preserve">, Greg </w:t>
      </w:r>
      <w:proofErr w:type="spellStart"/>
      <w:r w:rsidR="00AF140A">
        <w:t>Hanisek</w:t>
      </w:r>
      <w:proofErr w:type="spellEnd"/>
    </w:p>
    <w:p w:rsidR="00906B85" w:rsidRPr="00702B2D" w:rsidRDefault="00906B85" w:rsidP="00906B85">
      <w:pPr>
        <w:pStyle w:val="NoSpacing"/>
      </w:pPr>
    </w:p>
    <w:p w:rsidR="00906B85" w:rsidRPr="00702B2D" w:rsidRDefault="00906B85" w:rsidP="00906B85">
      <w:pPr>
        <w:pStyle w:val="NoSpacing"/>
      </w:pPr>
      <w:r w:rsidRPr="00702B2D">
        <w:rPr>
          <w:b/>
        </w:rPr>
        <w:t>Optics/Equipment</w:t>
      </w:r>
      <w:r w:rsidRPr="00702B2D">
        <w:t>:</w:t>
      </w:r>
    </w:p>
    <w:p w:rsidR="00906B85" w:rsidRPr="00702B2D" w:rsidRDefault="00906B85" w:rsidP="00906B85">
      <w:pPr>
        <w:pStyle w:val="NoSpacing"/>
        <w:rPr>
          <w:rFonts w:ascii="Calibri" w:hAnsi="Calibri" w:cs="Calibri"/>
        </w:rPr>
      </w:pPr>
      <w:r w:rsidRPr="00702B2D">
        <w:tab/>
      </w:r>
      <w:r w:rsidRPr="00702B2D">
        <w:rPr>
          <w:rFonts w:ascii="Calibri" w:hAnsi="Calibri" w:cs="Calibri"/>
        </w:rPr>
        <w:t>Swarovski EL 8.5x42 binoculars</w:t>
      </w:r>
    </w:p>
    <w:p w:rsidR="00906B85" w:rsidRPr="00702B2D" w:rsidRDefault="00906B85" w:rsidP="00906B85">
      <w:pPr>
        <w:pStyle w:val="NoSpacing"/>
        <w:rPr>
          <w:rFonts w:ascii="Calibri" w:hAnsi="Calibri" w:cs="Calibri"/>
        </w:rPr>
      </w:pPr>
      <w:r w:rsidRPr="00702B2D">
        <w:rPr>
          <w:rFonts w:ascii="Calibri" w:hAnsi="Calibri" w:cs="Calibri"/>
        </w:rPr>
        <w:tab/>
      </w:r>
      <w:proofErr w:type="spellStart"/>
      <w:r w:rsidRPr="00702B2D">
        <w:rPr>
          <w:rFonts w:ascii="Calibri" w:hAnsi="Calibri" w:cs="Calibri"/>
        </w:rPr>
        <w:t>Kowa</w:t>
      </w:r>
      <w:proofErr w:type="spellEnd"/>
      <w:r w:rsidRPr="00702B2D">
        <w:rPr>
          <w:rFonts w:ascii="Calibri" w:hAnsi="Calibri" w:cs="Calibri"/>
        </w:rPr>
        <w:t xml:space="preserve"> 883 spotting scope w/ 20-60x zoom</w:t>
      </w:r>
      <w:r w:rsidR="00AB66F7">
        <w:rPr>
          <w:rFonts w:ascii="Calibri" w:hAnsi="Calibri" w:cs="Calibri"/>
        </w:rPr>
        <w:t xml:space="preserve"> eyepiece</w:t>
      </w:r>
    </w:p>
    <w:p w:rsidR="00906B85" w:rsidRPr="00702B2D" w:rsidRDefault="00906B85" w:rsidP="00906B85">
      <w:pPr>
        <w:pStyle w:val="NoSpacing"/>
        <w:rPr>
          <w:rFonts w:ascii="Calibri" w:hAnsi="Calibri" w:cs="Calibri"/>
        </w:rPr>
      </w:pPr>
      <w:r w:rsidRPr="00702B2D">
        <w:rPr>
          <w:rFonts w:ascii="Calibri" w:hAnsi="Calibri" w:cs="Calibri"/>
        </w:rPr>
        <w:tab/>
        <w:t xml:space="preserve">Canon </w:t>
      </w:r>
      <w:proofErr w:type="spellStart"/>
      <w:r w:rsidRPr="00702B2D">
        <w:rPr>
          <w:rFonts w:ascii="Calibri" w:hAnsi="Calibri" w:cs="Calibri"/>
        </w:rPr>
        <w:t>Powershot</w:t>
      </w:r>
      <w:proofErr w:type="spellEnd"/>
      <w:r w:rsidRPr="00702B2D">
        <w:rPr>
          <w:rFonts w:ascii="Calibri" w:hAnsi="Calibri" w:cs="Calibri"/>
        </w:rPr>
        <w:t xml:space="preserve"> A590-IS digital camera</w:t>
      </w:r>
    </w:p>
    <w:p w:rsidR="00906B85" w:rsidRPr="00702B2D" w:rsidRDefault="00906B85" w:rsidP="00906B85">
      <w:pPr>
        <w:pStyle w:val="NoSpacing"/>
        <w:rPr>
          <w:rFonts w:ascii="Calibri" w:hAnsi="Calibri" w:cs="Calibri"/>
        </w:rPr>
      </w:pPr>
    </w:p>
    <w:p w:rsidR="00906B85" w:rsidRPr="00702B2D" w:rsidRDefault="00906B85" w:rsidP="00906B85">
      <w:pPr>
        <w:pStyle w:val="NoSpacing"/>
        <w:rPr>
          <w:rFonts w:ascii="Calibri" w:hAnsi="Calibri" w:cs="Calibri"/>
        </w:rPr>
      </w:pPr>
      <w:r w:rsidRPr="00702B2D">
        <w:rPr>
          <w:rFonts w:ascii="Calibri" w:hAnsi="Calibri" w:cs="Calibri"/>
          <w:b/>
        </w:rPr>
        <w:t>Weather</w:t>
      </w:r>
      <w:r w:rsidRPr="00702B2D">
        <w:rPr>
          <w:rFonts w:ascii="Calibri" w:hAnsi="Calibri" w:cs="Calibri"/>
        </w:rPr>
        <w:t>: Clear skies, light wind, unseasonably warm temperatures</w:t>
      </w:r>
    </w:p>
    <w:p w:rsidR="00906B85" w:rsidRPr="00702B2D" w:rsidRDefault="00906B85" w:rsidP="00906B85">
      <w:pPr>
        <w:pStyle w:val="NoSpacing"/>
        <w:rPr>
          <w:rFonts w:ascii="Calibri" w:hAnsi="Calibri" w:cs="Calibri"/>
        </w:rPr>
      </w:pPr>
    </w:p>
    <w:p w:rsidR="00906B85" w:rsidRPr="00702B2D" w:rsidRDefault="00906B85" w:rsidP="00906B85">
      <w:pPr>
        <w:pStyle w:val="NoSpacing"/>
        <w:rPr>
          <w:rFonts w:ascii="Calibri" w:hAnsi="Calibri" w:cs="Calibri"/>
        </w:rPr>
      </w:pPr>
      <w:r w:rsidRPr="00702B2D">
        <w:rPr>
          <w:rFonts w:ascii="Calibri" w:hAnsi="Calibri" w:cs="Calibri"/>
          <w:b/>
        </w:rPr>
        <w:t>Discovery</w:t>
      </w:r>
      <w:r w:rsidRPr="00702B2D">
        <w:rPr>
          <w:rFonts w:ascii="Calibri" w:hAnsi="Calibri" w:cs="Calibri"/>
        </w:rPr>
        <w:t xml:space="preserve">: As we were standing along the dike between Niles Pond and Brace Cove, Julian spotted and called out an interesting young gull as it flew over us heading from the cove to the pond. He suspected the bird as a Thayer’s candidate. We watched as the bird </w:t>
      </w:r>
      <w:r w:rsidR="002A3C39" w:rsidRPr="00702B2D">
        <w:rPr>
          <w:rFonts w:ascii="Calibri" w:hAnsi="Calibri" w:cs="Calibri"/>
        </w:rPr>
        <w:t>banked</w:t>
      </w:r>
      <w:r w:rsidRPr="00702B2D">
        <w:rPr>
          <w:rFonts w:ascii="Calibri" w:hAnsi="Calibri" w:cs="Calibri"/>
        </w:rPr>
        <w:t xml:space="preserve"> and landed on the pond, where it proceeded to bathe for 10-15 minutes. We immediately walked a bit down the road to an opening in the vegetation through which we could </w:t>
      </w:r>
      <w:r w:rsidR="00361707">
        <w:rPr>
          <w:rFonts w:ascii="Calibri" w:hAnsi="Calibri" w:cs="Calibri"/>
        </w:rPr>
        <w:t xml:space="preserve">more closely </w:t>
      </w:r>
      <w:r w:rsidRPr="00702B2D">
        <w:rPr>
          <w:rFonts w:ascii="Calibri" w:hAnsi="Calibri" w:cs="Calibri"/>
        </w:rPr>
        <w:t xml:space="preserve">observe the bird. The bright sun was to our left as we were watching the bird ahead. We studied, discussed, and attempted to photograph the bird. Solid identification was made quickly thanks to </w:t>
      </w:r>
      <w:r w:rsidR="00F942ED">
        <w:rPr>
          <w:rFonts w:ascii="Calibri" w:hAnsi="Calibri" w:cs="Calibri"/>
        </w:rPr>
        <w:t>very good views through</w:t>
      </w:r>
      <w:r w:rsidR="002A3C39" w:rsidRPr="00702B2D">
        <w:rPr>
          <w:rFonts w:ascii="Calibri" w:hAnsi="Calibri" w:cs="Calibri"/>
        </w:rPr>
        <w:t xml:space="preserve"> </w:t>
      </w:r>
      <w:r w:rsidRPr="00702B2D">
        <w:rPr>
          <w:rFonts w:ascii="Calibri" w:hAnsi="Calibri" w:cs="Calibri"/>
        </w:rPr>
        <w:t>high-powered scopes and the bird’s active behavior which allowed us to repeatedly observe the salient features. Of course the identification of this controversial taxon was not taken lightly</w:t>
      </w:r>
      <w:r w:rsidR="002A3C39" w:rsidRPr="00702B2D">
        <w:rPr>
          <w:rFonts w:ascii="Calibri" w:hAnsi="Calibri" w:cs="Calibri"/>
        </w:rPr>
        <w:t xml:space="preserve">, but this being </w:t>
      </w:r>
      <w:r w:rsidR="00437BDE" w:rsidRPr="00702B2D">
        <w:rPr>
          <w:rFonts w:ascii="Calibri" w:hAnsi="Calibri" w:cs="Calibri"/>
        </w:rPr>
        <w:t xml:space="preserve">a textbook THGU made what can be a tricky identification rather straightforward </w:t>
      </w:r>
      <w:r w:rsidR="00F942ED">
        <w:rPr>
          <w:rFonts w:ascii="Calibri" w:hAnsi="Calibri" w:cs="Calibri"/>
        </w:rPr>
        <w:t>for these</w:t>
      </w:r>
      <w:r w:rsidR="00437BDE" w:rsidRPr="00702B2D">
        <w:rPr>
          <w:rFonts w:ascii="Calibri" w:hAnsi="Calibri" w:cs="Calibri"/>
        </w:rPr>
        <w:t xml:space="preserve"> experienced </w:t>
      </w:r>
      <w:r w:rsidR="00F942ED">
        <w:rPr>
          <w:rFonts w:ascii="Calibri" w:hAnsi="Calibri" w:cs="Calibri"/>
        </w:rPr>
        <w:t>birders</w:t>
      </w:r>
      <w:r w:rsidR="002A3C39" w:rsidRPr="00702B2D">
        <w:rPr>
          <w:rFonts w:ascii="Calibri" w:hAnsi="Calibri" w:cs="Calibri"/>
        </w:rPr>
        <w:t>.</w:t>
      </w:r>
    </w:p>
    <w:p w:rsidR="002A3C39" w:rsidRPr="00702B2D" w:rsidRDefault="002A3C39" w:rsidP="00906B85">
      <w:pPr>
        <w:pStyle w:val="NoSpacing"/>
        <w:rPr>
          <w:rFonts w:ascii="Calibri" w:hAnsi="Calibri" w:cs="Calibri"/>
        </w:rPr>
      </w:pPr>
    </w:p>
    <w:p w:rsidR="001B2644" w:rsidRDefault="006A686B" w:rsidP="00906B85">
      <w:pPr>
        <w:pStyle w:val="NoSpacing"/>
      </w:pPr>
      <w:r w:rsidRPr="00702B2D">
        <w:rPr>
          <w:b/>
        </w:rPr>
        <w:t>Description</w:t>
      </w:r>
      <w:r w:rsidR="001B2644">
        <w:t>:</w:t>
      </w:r>
    </w:p>
    <w:p w:rsidR="006A686B" w:rsidRPr="00702B2D" w:rsidRDefault="001B2644" w:rsidP="00906B85">
      <w:pPr>
        <w:pStyle w:val="NoSpacing"/>
      </w:pPr>
      <w:r>
        <w:t>F</w:t>
      </w:r>
      <w:r w:rsidR="00702B2D" w:rsidRPr="00702B2D">
        <w:t>rom GH’</w:t>
      </w:r>
      <w:r>
        <w:t xml:space="preserve">s </w:t>
      </w:r>
      <w:proofErr w:type="spellStart"/>
      <w:r>
        <w:t>eBird</w:t>
      </w:r>
      <w:proofErr w:type="spellEnd"/>
      <w:r>
        <w:t xml:space="preserve"> report:</w:t>
      </w:r>
    </w:p>
    <w:p w:rsidR="00702B2D" w:rsidRPr="00702B2D" w:rsidRDefault="001B2644" w:rsidP="00906B85">
      <w:pPr>
        <w:pStyle w:val="NoSpacing"/>
      </w:pPr>
      <w:r>
        <w:t>“</w:t>
      </w:r>
      <w:r w:rsidR="00702B2D" w:rsidRPr="00702B2D">
        <w:t xml:space="preserve">medium-sized </w:t>
      </w:r>
      <w:proofErr w:type="spellStart"/>
      <w:r w:rsidR="00702B2D" w:rsidRPr="00702B2D">
        <w:t>Larus</w:t>
      </w:r>
      <w:proofErr w:type="spellEnd"/>
      <w:r w:rsidR="00702B2D" w:rsidRPr="00702B2D">
        <w:t xml:space="preserve"> gull; juvenile superficially resembling juv. Herring Gull, but more crisply patterned overall (checkered look); slender all-dark bill; rounded head; slightly masked appearance; folded primaries dark brown with pale tip edges; dark-centered </w:t>
      </w:r>
      <w:proofErr w:type="spellStart"/>
      <w:r w:rsidR="00702B2D" w:rsidRPr="00702B2D">
        <w:t>tertials</w:t>
      </w:r>
      <w:proofErr w:type="spellEnd"/>
      <w:r w:rsidR="00702B2D" w:rsidRPr="00702B2D">
        <w:t>; open wings with two-toned outer primaries and dark secondary bar on dorsal surface; under surface of primaries silvery with dark tips to outers; broad dark band on spread tail; strongly barred under tail coverts</w:t>
      </w:r>
      <w:r>
        <w:t>”</w:t>
      </w:r>
    </w:p>
    <w:p w:rsidR="00702B2D" w:rsidRDefault="00702B2D">
      <w:pPr>
        <w:pStyle w:val="NoSpacing"/>
      </w:pPr>
    </w:p>
    <w:p w:rsidR="00B11868" w:rsidRDefault="00B11868">
      <w:pPr>
        <w:pStyle w:val="NoSpacing"/>
      </w:pPr>
      <w:r>
        <w:t>Also of note:</w:t>
      </w:r>
    </w:p>
    <w:p w:rsidR="001B2644" w:rsidRDefault="00B11868" w:rsidP="00B11868">
      <w:pPr>
        <w:pStyle w:val="NoSpacing"/>
        <w:numPr>
          <w:ilvl w:val="0"/>
          <w:numId w:val="1"/>
        </w:numPr>
      </w:pPr>
      <w:r>
        <w:t>N</w:t>
      </w:r>
      <w:r w:rsidR="001B2644">
        <w:t>o active molt apparent with all s</w:t>
      </w:r>
      <w:r w:rsidR="00A113D9">
        <w:t>capulars of juvenile generation</w:t>
      </w:r>
    </w:p>
    <w:p w:rsidR="00B11868" w:rsidRDefault="00B11868" w:rsidP="00B11868">
      <w:pPr>
        <w:pStyle w:val="NoSpacing"/>
        <w:numPr>
          <w:ilvl w:val="0"/>
          <w:numId w:val="1"/>
        </w:numPr>
      </w:pPr>
      <w:r>
        <w:t>I would describe the tail as almost ent</w:t>
      </w:r>
      <w:r w:rsidR="00A113D9">
        <w:t>irely brown, rather than banded</w:t>
      </w:r>
    </w:p>
    <w:p w:rsidR="00AD3900" w:rsidRDefault="00AD3900" w:rsidP="00B11868">
      <w:pPr>
        <w:pStyle w:val="NoSpacing"/>
        <w:numPr>
          <w:ilvl w:val="0"/>
          <w:numId w:val="1"/>
        </w:numPr>
      </w:pPr>
      <w:r>
        <w:t>Dark primary coverts</w:t>
      </w:r>
    </w:p>
    <w:p w:rsidR="00B11868" w:rsidRDefault="00B11868" w:rsidP="00B11868">
      <w:pPr>
        <w:pStyle w:val="NoSpacing"/>
        <w:numPr>
          <w:ilvl w:val="0"/>
          <w:numId w:val="1"/>
        </w:numPr>
      </w:pPr>
      <w:r>
        <w:t>Photos show subtle paling to the base of the bill</w:t>
      </w:r>
    </w:p>
    <w:p w:rsidR="007156D5" w:rsidRDefault="007156D5" w:rsidP="007156D5">
      <w:pPr>
        <w:pStyle w:val="NoSpacing"/>
      </w:pPr>
    </w:p>
    <w:p w:rsidR="007156D5" w:rsidRDefault="007156D5" w:rsidP="007156D5">
      <w:pPr>
        <w:pStyle w:val="NoSpacing"/>
      </w:pPr>
      <w:r w:rsidRPr="007156D5">
        <w:rPr>
          <w:b/>
        </w:rPr>
        <w:t>Separation from Similar Species</w:t>
      </w:r>
      <w:r>
        <w:t>:</w:t>
      </w:r>
    </w:p>
    <w:p w:rsidR="007156D5" w:rsidRPr="007156D5" w:rsidRDefault="007156D5" w:rsidP="007156D5">
      <w:pPr>
        <w:autoSpaceDE w:val="0"/>
        <w:autoSpaceDN w:val="0"/>
        <w:adjustRightInd w:val="0"/>
        <w:spacing w:after="0" w:line="240" w:lineRule="auto"/>
        <w:rPr>
          <w:rFonts w:cs="Calibri"/>
        </w:rPr>
      </w:pPr>
      <w:r w:rsidRPr="007156D5">
        <w:rPr>
          <w:rFonts w:cs="Calibri"/>
        </w:rPr>
        <w:t>“</w:t>
      </w:r>
      <w:proofErr w:type="spellStart"/>
      <w:r w:rsidRPr="007156D5">
        <w:rPr>
          <w:rFonts w:cs="Calibri"/>
        </w:rPr>
        <w:t>Kumlien’s</w:t>
      </w:r>
      <w:proofErr w:type="spellEnd"/>
      <w:r w:rsidRPr="007156D5">
        <w:rPr>
          <w:rFonts w:cs="Calibri"/>
        </w:rPr>
        <w:t>” Iceland Gull:</w:t>
      </w:r>
    </w:p>
    <w:p w:rsidR="007156D5" w:rsidRPr="007156D5" w:rsidRDefault="007156D5" w:rsidP="007156D5">
      <w:pPr>
        <w:autoSpaceDE w:val="0"/>
        <w:autoSpaceDN w:val="0"/>
        <w:adjustRightInd w:val="0"/>
        <w:spacing w:after="0" w:line="240" w:lineRule="auto"/>
        <w:rPr>
          <w:rFonts w:cs="Calibri"/>
        </w:rPr>
      </w:pPr>
      <w:r w:rsidRPr="007156D5">
        <w:rPr>
          <w:rFonts w:cs="Calibri"/>
        </w:rPr>
        <w:t>- Iceland Gull molts its juvenile scapulars earlier, on average, than Thayer’s. Our bird has entirely</w:t>
      </w:r>
      <w:r w:rsidR="00603BA8">
        <w:rPr>
          <w:rFonts w:cs="Calibri"/>
        </w:rPr>
        <w:t xml:space="preserve"> </w:t>
      </w:r>
      <w:r w:rsidRPr="007156D5">
        <w:rPr>
          <w:rFonts w:cs="Calibri"/>
        </w:rPr>
        <w:t xml:space="preserve">juvenile </w:t>
      </w:r>
      <w:proofErr w:type="spellStart"/>
      <w:r w:rsidRPr="007156D5">
        <w:rPr>
          <w:rFonts w:cs="Calibri"/>
        </w:rPr>
        <w:t>scaps</w:t>
      </w:r>
      <w:proofErr w:type="spellEnd"/>
      <w:r w:rsidRPr="007156D5">
        <w:rPr>
          <w:rFonts w:cs="Calibri"/>
        </w:rPr>
        <w:t>.</w:t>
      </w:r>
    </w:p>
    <w:p w:rsidR="007156D5" w:rsidRPr="007156D5" w:rsidRDefault="007156D5" w:rsidP="007156D5">
      <w:pPr>
        <w:autoSpaceDE w:val="0"/>
        <w:autoSpaceDN w:val="0"/>
        <w:adjustRightInd w:val="0"/>
        <w:spacing w:after="0" w:line="240" w:lineRule="auto"/>
        <w:rPr>
          <w:rFonts w:cs="Calibri"/>
        </w:rPr>
      </w:pPr>
      <w:r w:rsidRPr="007156D5">
        <w:rPr>
          <w:rFonts w:cs="Calibri"/>
        </w:rPr>
        <w:t xml:space="preserve">- The </w:t>
      </w:r>
      <w:proofErr w:type="spellStart"/>
      <w:r w:rsidRPr="007156D5">
        <w:rPr>
          <w:rFonts w:cs="Calibri"/>
        </w:rPr>
        <w:t>tertials</w:t>
      </w:r>
      <w:proofErr w:type="spellEnd"/>
      <w:r w:rsidRPr="007156D5">
        <w:rPr>
          <w:rFonts w:cs="Calibri"/>
        </w:rPr>
        <w:t xml:space="preserve"> of an Iceland Gull are largely or entirely marbled and rarely contrast with the mantle</w:t>
      </w:r>
      <w:r w:rsidR="00603BA8">
        <w:rPr>
          <w:rFonts w:cs="Calibri"/>
        </w:rPr>
        <w:t xml:space="preserve"> </w:t>
      </w:r>
      <w:r w:rsidRPr="007156D5">
        <w:rPr>
          <w:rFonts w:cs="Calibri"/>
        </w:rPr>
        <w:t xml:space="preserve">color. This bird </w:t>
      </w:r>
      <w:r w:rsidR="00270EE2">
        <w:rPr>
          <w:rFonts w:cs="Calibri"/>
        </w:rPr>
        <w:t>has</w:t>
      </w:r>
      <w:r w:rsidRPr="007156D5">
        <w:rPr>
          <w:rFonts w:cs="Calibri"/>
        </w:rPr>
        <w:t xml:space="preserve"> </w:t>
      </w:r>
      <w:r w:rsidR="00270EE2">
        <w:rPr>
          <w:rFonts w:cs="Calibri"/>
        </w:rPr>
        <w:t>dark</w:t>
      </w:r>
      <w:r w:rsidRPr="007156D5">
        <w:rPr>
          <w:rFonts w:cs="Calibri"/>
        </w:rPr>
        <w:t xml:space="preserve">-centered and mid-brown </w:t>
      </w:r>
      <w:proofErr w:type="spellStart"/>
      <w:r w:rsidRPr="007156D5">
        <w:rPr>
          <w:rFonts w:cs="Calibri"/>
        </w:rPr>
        <w:t>tertials</w:t>
      </w:r>
      <w:proofErr w:type="spellEnd"/>
      <w:r w:rsidRPr="007156D5">
        <w:rPr>
          <w:rFonts w:cs="Calibri"/>
        </w:rPr>
        <w:t>.</w:t>
      </w:r>
    </w:p>
    <w:p w:rsidR="007156D5" w:rsidRDefault="007156D5" w:rsidP="007156D5">
      <w:pPr>
        <w:autoSpaceDE w:val="0"/>
        <w:autoSpaceDN w:val="0"/>
        <w:adjustRightInd w:val="0"/>
        <w:spacing w:after="0" w:line="240" w:lineRule="auto"/>
        <w:rPr>
          <w:rFonts w:cs="Calibri"/>
        </w:rPr>
      </w:pPr>
      <w:r w:rsidRPr="007156D5">
        <w:rPr>
          <w:rFonts w:cs="Calibri"/>
        </w:rPr>
        <w:t xml:space="preserve">- The dark-brown primaries of our bird are </w:t>
      </w:r>
      <w:r w:rsidR="00DD3B38">
        <w:rPr>
          <w:rFonts w:cs="Calibri"/>
        </w:rPr>
        <w:t xml:space="preserve">obviously </w:t>
      </w:r>
      <w:r w:rsidRPr="007156D5">
        <w:rPr>
          <w:rFonts w:cs="Calibri"/>
        </w:rPr>
        <w:t xml:space="preserve">darker than the rest of the upperparts and </w:t>
      </w:r>
      <w:r w:rsidR="002879B0">
        <w:rPr>
          <w:rFonts w:cs="Calibri"/>
        </w:rPr>
        <w:t>have</w:t>
      </w:r>
      <w:r w:rsidRPr="007156D5">
        <w:rPr>
          <w:rFonts w:cs="Calibri"/>
        </w:rPr>
        <w:t xml:space="preserve"> thin whitish fringes</w:t>
      </w:r>
      <w:r w:rsidR="00270EE2">
        <w:rPr>
          <w:rFonts w:cs="Calibri"/>
        </w:rPr>
        <w:t xml:space="preserve"> at the tip</w:t>
      </w:r>
      <w:r w:rsidRPr="007156D5">
        <w:rPr>
          <w:rFonts w:cs="Calibri"/>
        </w:rPr>
        <w:t>. Dark first-cycle Iceland Gulls, or possible intergrades, can show</w:t>
      </w:r>
      <w:r w:rsidR="00603BA8">
        <w:rPr>
          <w:rFonts w:cs="Calibri"/>
        </w:rPr>
        <w:t xml:space="preserve"> </w:t>
      </w:r>
      <w:r w:rsidRPr="007156D5">
        <w:rPr>
          <w:rFonts w:cs="Calibri"/>
        </w:rPr>
        <w:t>contrastingly dark primaries as well, but they are often darkest in the sub-apical part of the feather</w:t>
      </w:r>
      <w:r w:rsidR="00603BA8">
        <w:rPr>
          <w:rFonts w:cs="Calibri"/>
        </w:rPr>
        <w:t xml:space="preserve"> </w:t>
      </w:r>
      <w:r w:rsidRPr="007156D5">
        <w:rPr>
          <w:rFonts w:cs="Calibri"/>
        </w:rPr>
        <w:t>tip. Our bird’s primaries are evenly dark throughout their tip and outer web.</w:t>
      </w:r>
      <w:r w:rsidR="002879B0">
        <w:rPr>
          <w:rFonts w:cs="Calibri"/>
        </w:rPr>
        <w:t xml:space="preserve"> This “Venetian blind” look is classic for Thayer’s Gull and outside the range of “</w:t>
      </w:r>
      <w:proofErr w:type="spellStart"/>
      <w:r w:rsidR="002879B0">
        <w:rPr>
          <w:rFonts w:cs="Calibri"/>
        </w:rPr>
        <w:t>Kumlien’s</w:t>
      </w:r>
      <w:proofErr w:type="spellEnd"/>
      <w:r w:rsidR="002879B0">
        <w:rPr>
          <w:rFonts w:cs="Calibri"/>
        </w:rPr>
        <w:t>” Iceland Gull.</w:t>
      </w:r>
    </w:p>
    <w:p w:rsidR="00AD3900" w:rsidRPr="007156D5" w:rsidRDefault="00AD3900" w:rsidP="007156D5">
      <w:pPr>
        <w:autoSpaceDE w:val="0"/>
        <w:autoSpaceDN w:val="0"/>
        <w:adjustRightInd w:val="0"/>
        <w:spacing w:after="0" w:line="240" w:lineRule="auto"/>
        <w:rPr>
          <w:rFonts w:cs="Calibri"/>
        </w:rPr>
      </w:pPr>
      <w:r>
        <w:rPr>
          <w:rFonts w:cs="Calibri"/>
        </w:rPr>
        <w:t>- Dark primary coverts are also a pro-</w:t>
      </w:r>
      <w:proofErr w:type="spellStart"/>
      <w:r w:rsidRPr="00AD3900">
        <w:rPr>
          <w:rFonts w:cs="Calibri"/>
          <w:i/>
        </w:rPr>
        <w:t>thayeri</w:t>
      </w:r>
      <w:proofErr w:type="spellEnd"/>
      <w:r>
        <w:rPr>
          <w:rFonts w:cs="Calibri"/>
        </w:rPr>
        <w:t xml:space="preserve"> feature versus </w:t>
      </w:r>
      <w:proofErr w:type="spellStart"/>
      <w:r w:rsidRPr="00AD3900">
        <w:rPr>
          <w:rFonts w:cs="Calibri"/>
          <w:i/>
        </w:rPr>
        <w:t>kumlieni</w:t>
      </w:r>
      <w:proofErr w:type="spellEnd"/>
    </w:p>
    <w:p w:rsidR="007156D5" w:rsidRPr="007156D5" w:rsidRDefault="007156D5" w:rsidP="00270EE2">
      <w:pPr>
        <w:autoSpaceDE w:val="0"/>
        <w:autoSpaceDN w:val="0"/>
        <w:adjustRightInd w:val="0"/>
        <w:spacing w:after="0" w:line="240" w:lineRule="auto"/>
        <w:rPr>
          <w:rFonts w:cs="Calibri"/>
        </w:rPr>
      </w:pPr>
      <w:r w:rsidRPr="007156D5">
        <w:rPr>
          <w:rFonts w:cs="Calibri"/>
        </w:rPr>
        <w:t xml:space="preserve">- In flight, Iceland Gull should show neither a dark secondary bar nor a </w:t>
      </w:r>
      <w:r w:rsidR="00270EE2">
        <w:rPr>
          <w:rFonts w:cs="Calibri"/>
        </w:rPr>
        <w:t>near</w:t>
      </w:r>
      <w:r w:rsidR="00DD3B38">
        <w:rPr>
          <w:rFonts w:cs="Calibri"/>
        </w:rPr>
        <w:t>ly</w:t>
      </w:r>
      <w:r w:rsidR="00270EE2">
        <w:rPr>
          <w:rFonts w:cs="Calibri"/>
        </w:rPr>
        <w:t xml:space="preserve"> solid brown tail.</w:t>
      </w:r>
    </w:p>
    <w:p w:rsidR="00270EE2" w:rsidRDefault="00270EE2" w:rsidP="007156D5">
      <w:pPr>
        <w:autoSpaceDE w:val="0"/>
        <w:autoSpaceDN w:val="0"/>
        <w:adjustRightInd w:val="0"/>
        <w:spacing w:after="0" w:line="240" w:lineRule="auto"/>
        <w:rPr>
          <w:rFonts w:cs="Calibri"/>
        </w:rPr>
      </w:pPr>
    </w:p>
    <w:p w:rsidR="007156D5" w:rsidRPr="007156D5" w:rsidRDefault="007156D5" w:rsidP="007156D5">
      <w:pPr>
        <w:autoSpaceDE w:val="0"/>
        <w:autoSpaceDN w:val="0"/>
        <w:adjustRightInd w:val="0"/>
        <w:spacing w:after="0" w:line="240" w:lineRule="auto"/>
        <w:rPr>
          <w:rFonts w:cs="Calibri"/>
        </w:rPr>
      </w:pPr>
      <w:r w:rsidRPr="007156D5">
        <w:rPr>
          <w:rFonts w:cs="Calibri"/>
        </w:rPr>
        <w:t>Herring Gull:</w:t>
      </w:r>
    </w:p>
    <w:p w:rsidR="007156D5" w:rsidRPr="007156D5" w:rsidRDefault="007156D5" w:rsidP="007156D5">
      <w:pPr>
        <w:autoSpaceDE w:val="0"/>
        <w:autoSpaceDN w:val="0"/>
        <w:adjustRightInd w:val="0"/>
        <w:spacing w:after="0" w:line="240" w:lineRule="auto"/>
        <w:rPr>
          <w:rFonts w:cs="Calibri"/>
        </w:rPr>
      </w:pPr>
      <w:r w:rsidRPr="007156D5">
        <w:rPr>
          <w:rFonts w:cs="Calibri"/>
        </w:rPr>
        <w:lastRenderedPageBreak/>
        <w:t xml:space="preserve">- Herring Gull also molts its juvenile </w:t>
      </w:r>
      <w:proofErr w:type="spellStart"/>
      <w:r w:rsidRPr="007156D5">
        <w:rPr>
          <w:rFonts w:cs="Calibri"/>
        </w:rPr>
        <w:t>scaps</w:t>
      </w:r>
      <w:proofErr w:type="spellEnd"/>
      <w:r w:rsidRPr="007156D5">
        <w:rPr>
          <w:rFonts w:cs="Calibri"/>
        </w:rPr>
        <w:t xml:space="preserve"> earlier than Thayer’</w:t>
      </w:r>
      <w:r w:rsidR="008C164F">
        <w:rPr>
          <w:rFonts w:cs="Calibri"/>
        </w:rPr>
        <w:t>s, on average.</w:t>
      </w:r>
      <w:r w:rsidR="00AA6121">
        <w:rPr>
          <w:rFonts w:cs="Calibri"/>
        </w:rPr>
        <w:t xml:space="preserve"> In fact, there are few Herring Gulls at this time of year that do now show at least a few first-winter scapulars.</w:t>
      </w:r>
    </w:p>
    <w:p w:rsidR="007156D5" w:rsidRPr="007156D5" w:rsidRDefault="007156D5" w:rsidP="007156D5">
      <w:pPr>
        <w:autoSpaceDE w:val="0"/>
        <w:autoSpaceDN w:val="0"/>
        <w:adjustRightInd w:val="0"/>
        <w:spacing w:after="0" w:line="240" w:lineRule="auto"/>
        <w:rPr>
          <w:rFonts w:cs="Calibri"/>
        </w:rPr>
      </w:pPr>
      <w:r w:rsidRPr="007156D5">
        <w:rPr>
          <w:rFonts w:cs="Calibri"/>
        </w:rPr>
        <w:t xml:space="preserve">- Size – This bird was smaller than </w:t>
      </w:r>
      <w:r w:rsidR="008C164F">
        <w:rPr>
          <w:rFonts w:cs="Calibri"/>
        </w:rPr>
        <w:t>the few</w:t>
      </w:r>
      <w:r w:rsidRPr="007156D5">
        <w:rPr>
          <w:rFonts w:cs="Calibri"/>
        </w:rPr>
        <w:t xml:space="preserve"> </w:t>
      </w:r>
      <w:r w:rsidR="008C164F">
        <w:rPr>
          <w:rFonts w:cs="Calibri"/>
        </w:rPr>
        <w:t>HERGs it passed while bathing, and was about the size of a nearby “</w:t>
      </w:r>
      <w:proofErr w:type="spellStart"/>
      <w:r w:rsidR="008C164F">
        <w:rPr>
          <w:rFonts w:cs="Calibri"/>
        </w:rPr>
        <w:t>Kumlien’s</w:t>
      </w:r>
      <w:proofErr w:type="spellEnd"/>
      <w:r w:rsidR="008C164F">
        <w:rPr>
          <w:rFonts w:cs="Calibri"/>
        </w:rPr>
        <w:t>”</w:t>
      </w:r>
      <w:r w:rsidR="007577D5">
        <w:rPr>
          <w:rFonts w:cs="Calibri"/>
        </w:rPr>
        <w:t xml:space="preserve"> Iceland Gull</w:t>
      </w:r>
      <w:r w:rsidR="008C164F">
        <w:rPr>
          <w:rFonts w:cs="Calibri"/>
        </w:rPr>
        <w:t>.</w:t>
      </w:r>
      <w:r w:rsidR="007577D5">
        <w:rPr>
          <w:rFonts w:cs="Calibri"/>
        </w:rPr>
        <w:t xml:space="preserve"> It should be noted that intraspecific size can vary greatly in these large gulls and, like some other features (such as scapular molt timing)</w:t>
      </w:r>
      <w:r w:rsidR="00B91138">
        <w:rPr>
          <w:rFonts w:cs="Calibri"/>
        </w:rPr>
        <w:t>,</w:t>
      </w:r>
      <w:r w:rsidR="007577D5">
        <w:rPr>
          <w:rFonts w:cs="Calibri"/>
        </w:rPr>
        <w:t xml:space="preserve"> should only be used as </w:t>
      </w:r>
      <w:r w:rsidR="00B91138">
        <w:rPr>
          <w:rFonts w:cs="Calibri"/>
        </w:rPr>
        <w:t xml:space="preserve">a </w:t>
      </w:r>
      <w:r w:rsidR="007577D5">
        <w:rPr>
          <w:rFonts w:cs="Calibri"/>
        </w:rPr>
        <w:t>supportive char</w:t>
      </w:r>
      <w:r w:rsidR="00B91138">
        <w:rPr>
          <w:rFonts w:cs="Calibri"/>
        </w:rPr>
        <w:t>acter.</w:t>
      </w:r>
    </w:p>
    <w:p w:rsidR="008C164F" w:rsidRDefault="007156D5" w:rsidP="007156D5">
      <w:pPr>
        <w:autoSpaceDE w:val="0"/>
        <w:autoSpaceDN w:val="0"/>
        <w:adjustRightInd w:val="0"/>
        <w:spacing w:after="0" w:line="240" w:lineRule="auto"/>
        <w:rPr>
          <w:rFonts w:cs="Calibri"/>
        </w:rPr>
      </w:pPr>
      <w:r w:rsidRPr="007156D5">
        <w:rPr>
          <w:rFonts w:cs="Calibri"/>
        </w:rPr>
        <w:t>- Stru</w:t>
      </w:r>
      <w:r w:rsidR="00603BA8">
        <w:rPr>
          <w:rFonts w:cs="Calibri"/>
        </w:rPr>
        <w:t xml:space="preserve">cturally, our bird is not </w:t>
      </w:r>
      <w:r w:rsidRPr="007156D5">
        <w:rPr>
          <w:rFonts w:cs="Calibri"/>
        </w:rPr>
        <w:t xml:space="preserve">bulky like a </w:t>
      </w:r>
      <w:r w:rsidR="00603BA8">
        <w:rPr>
          <w:rFonts w:cs="Calibri"/>
        </w:rPr>
        <w:t xml:space="preserve">standard </w:t>
      </w:r>
      <w:r w:rsidR="007577D5">
        <w:rPr>
          <w:rFonts w:cs="Calibri"/>
        </w:rPr>
        <w:t>HERG</w:t>
      </w:r>
      <w:r w:rsidRPr="007156D5">
        <w:rPr>
          <w:rFonts w:cs="Calibri"/>
        </w:rPr>
        <w:t>. Rather, it is built more</w:t>
      </w:r>
      <w:r w:rsidR="00B91138">
        <w:rPr>
          <w:rFonts w:cs="Calibri"/>
        </w:rPr>
        <w:t xml:space="preserve"> delicately, close</w:t>
      </w:r>
      <w:r w:rsidR="00603BA8">
        <w:rPr>
          <w:rFonts w:cs="Calibri"/>
        </w:rPr>
        <w:t>r</w:t>
      </w:r>
      <w:r w:rsidR="00B91138">
        <w:rPr>
          <w:rFonts w:cs="Calibri"/>
        </w:rPr>
        <w:t xml:space="preserve"> to</w:t>
      </w:r>
      <w:r w:rsidRPr="007156D5">
        <w:rPr>
          <w:rFonts w:cs="Calibri"/>
        </w:rPr>
        <w:t xml:space="preserve"> Iceland Gull</w:t>
      </w:r>
      <w:r w:rsidR="00B91138">
        <w:rPr>
          <w:rFonts w:cs="Calibri"/>
        </w:rPr>
        <w:t xml:space="preserve"> than </w:t>
      </w:r>
      <w:r w:rsidR="00B93CFC">
        <w:rPr>
          <w:rFonts w:cs="Calibri"/>
        </w:rPr>
        <w:t>Herring Gull</w:t>
      </w:r>
      <w:r w:rsidRPr="007156D5">
        <w:rPr>
          <w:rFonts w:cs="Calibri"/>
        </w:rPr>
        <w:t xml:space="preserve">. Note its </w:t>
      </w:r>
      <w:r w:rsidR="008C164F">
        <w:rPr>
          <w:rFonts w:cs="Calibri"/>
        </w:rPr>
        <w:t>gently sloping pear-shaped</w:t>
      </w:r>
      <w:r w:rsidRPr="007156D5">
        <w:rPr>
          <w:rFonts w:cs="Calibri"/>
        </w:rPr>
        <w:t xml:space="preserve"> head</w:t>
      </w:r>
      <w:r w:rsidR="008C164F">
        <w:rPr>
          <w:rFonts w:cs="Calibri"/>
        </w:rPr>
        <w:t xml:space="preserve"> with rounded crown.</w:t>
      </w:r>
    </w:p>
    <w:p w:rsidR="007156D5" w:rsidRPr="007156D5" w:rsidRDefault="007156D5" w:rsidP="007156D5">
      <w:pPr>
        <w:autoSpaceDE w:val="0"/>
        <w:autoSpaceDN w:val="0"/>
        <w:adjustRightInd w:val="0"/>
        <w:spacing w:after="0" w:line="240" w:lineRule="auto"/>
        <w:rPr>
          <w:rFonts w:cs="Calibri"/>
        </w:rPr>
      </w:pPr>
      <w:r w:rsidRPr="007156D5">
        <w:rPr>
          <w:rFonts w:cs="Calibri"/>
        </w:rPr>
        <w:t xml:space="preserve">- A </w:t>
      </w:r>
      <w:r w:rsidR="008C164F">
        <w:rPr>
          <w:rFonts w:cs="Calibri"/>
        </w:rPr>
        <w:t>HERG’s</w:t>
      </w:r>
      <w:r w:rsidRPr="007156D5">
        <w:rPr>
          <w:rFonts w:cs="Calibri"/>
        </w:rPr>
        <w:t xml:space="preserve"> </w:t>
      </w:r>
      <w:proofErr w:type="spellStart"/>
      <w:r w:rsidRPr="007156D5">
        <w:rPr>
          <w:rFonts w:cs="Calibri"/>
        </w:rPr>
        <w:t>scaps</w:t>
      </w:r>
      <w:proofErr w:type="spellEnd"/>
      <w:r w:rsidRPr="007156D5">
        <w:rPr>
          <w:rFonts w:cs="Calibri"/>
        </w:rPr>
        <w:t xml:space="preserve"> and wing coverts should not be this checkered </w:t>
      </w:r>
      <w:r w:rsidR="00B93CFC">
        <w:rPr>
          <w:rFonts w:cs="Calibri"/>
        </w:rPr>
        <w:t xml:space="preserve">and frosty </w:t>
      </w:r>
      <w:r w:rsidRPr="007156D5">
        <w:rPr>
          <w:rFonts w:cs="Calibri"/>
        </w:rPr>
        <w:t>throughout.</w:t>
      </w:r>
    </w:p>
    <w:p w:rsidR="007156D5" w:rsidRPr="007156D5" w:rsidRDefault="007577D5" w:rsidP="007156D5">
      <w:pPr>
        <w:autoSpaceDE w:val="0"/>
        <w:autoSpaceDN w:val="0"/>
        <w:adjustRightInd w:val="0"/>
        <w:spacing w:after="0" w:line="240" w:lineRule="auto"/>
        <w:rPr>
          <w:rFonts w:cs="Calibri"/>
        </w:rPr>
      </w:pPr>
      <w:r>
        <w:rPr>
          <w:rFonts w:cs="Calibri"/>
        </w:rPr>
        <w:t xml:space="preserve">- </w:t>
      </w:r>
      <w:r w:rsidR="008C164F">
        <w:rPr>
          <w:rFonts w:cs="Calibri"/>
        </w:rPr>
        <w:t xml:space="preserve">Bill size is also on the small </w:t>
      </w:r>
      <w:r w:rsidR="00603BA8">
        <w:rPr>
          <w:rFonts w:cs="Calibri"/>
        </w:rPr>
        <w:t xml:space="preserve">and thin </w:t>
      </w:r>
      <w:r w:rsidR="008C164F">
        <w:rPr>
          <w:rFonts w:cs="Calibri"/>
        </w:rPr>
        <w:t>end for HERG (again, HERGs are so variable).</w:t>
      </w:r>
    </w:p>
    <w:p w:rsidR="007156D5" w:rsidRPr="007156D5" w:rsidRDefault="008C164F" w:rsidP="007156D5">
      <w:pPr>
        <w:autoSpaceDE w:val="0"/>
        <w:autoSpaceDN w:val="0"/>
        <w:adjustRightInd w:val="0"/>
        <w:spacing w:after="0" w:line="240" w:lineRule="auto"/>
        <w:rPr>
          <w:rFonts w:cs="Calibri"/>
        </w:rPr>
      </w:pPr>
      <w:r>
        <w:rPr>
          <w:rFonts w:cs="Calibri"/>
        </w:rPr>
        <w:t xml:space="preserve">- While the </w:t>
      </w:r>
      <w:proofErr w:type="spellStart"/>
      <w:r>
        <w:rPr>
          <w:rFonts w:cs="Calibri"/>
        </w:rPr>
        <w:t>underwing</w:t>
      </w:r>
      <w:proofErr w:type="spellEnd"/>
      <w:r>
        <w:rPr>
          <w:rFonts w:cs="Calibri"/>
        </w:rPr>
        <w:t xml:space="preserve"> of a first cycle</w:t>
      </w:r>
      <w:r w:rsidR="007156D5" w:rsidRPr="007156D5">
        <w:rPr>
          <w:rFonts w:cs="Calibri"/>
        </w:rPr>
        <w:t xml:space="preserve"> Herring Gull can appear quite silvery-white, the outermost primaries</w:t>
      </w:r>
      <w:r>
        <w:rPr>
          <w:rFonts w:cs="Calibri"/>
        </w:rPr>
        <w:t xml:space="preserve"> </w:t>
      </w:r>
      <w:r w:rsidR="007156D5" w:rsidRPr="007156D5">
        <w:rPr>
          <w:rFonts w:cs="Calibri"/>
        </w:rPr>
        <w:t>are always slightly darker than the rest. This was not the case on our bird.</w:t>
      </w:r>
    </w:p>
    <w:p w:rsidR="007156D5" w:rsidRDefault="007156D5" w:rsidP="007577D5">
      <w:pPr>
        <w:autoSpaceDE w:val="0"/>
        <w:autoSpaceDN w:val="0"/>
        <w:adjustRightInd w:val="0"/>
        <w:spacing w:after="0" w:line="240" w:lineRule="auto"/>
        <w:rPr>
          <w:rFonts w:cs="Calibri"/>
        </w:rPr>
      </w:pPr>
      <w:r w:rsidRPr="007156D5">
        <w:rPr>
          <w:rFonts w:cs="Calibri"/>
        </w:rPr>
        <w:t xml:space="preserve">- </w:t>
      </w:r>
      <w:proofErr w:type="spellStart"/>
      <w:r w:rsidRPr="007156D5">
        <w:rPr>
          <w:rFonts w:cs="Calibri"/>
        </w:rPr>
        <w:t>Upperwing</w:t>
      </w:r>
      <w:proofErr w:type="spellEnd"/>
      <w:r w:rsidRPr="007156D5">
        <w:rPr>
          <w:rFonts w:cs="Calibri"/>
        </w:rPr>
        <w:t xml:space="preserve"> – </w:t>
      </w:r>
      <w:r w:rsidR="00B93CFC">
        <w:rPr>
          <w:rFonts w:cs="Calibri"/>
        </w:rPr>
        <w:t xml:space="preserve">In flight, </w:t>
      </w:r>
      <w:r w:rsidRPr="007156D5">
        <w:rPr>
          <w:rFonts w:cs="Calibri"/>
        </w:rPr>
        <w:t xml:space="preserve">Herring Gull shows </w:t>
      </w:r>
      <w:r w:rsidR="00B91138">
        <w:rPr>
          <w:rFonts w:cs="Calibri"/>
        </w:rPr>
        <w:t xml:space="preserve">mostly </w:t>
      </w:r>
      <w:r w:rsidRPr="007156D5">
        <w:rPr>
          <w:rFonts w:cs="Calibri"/>
        </w:rPr>
        <w:t>dark outer prima</w:t>
      </w:r>
      <w:r w:rsidR="00603BA8">
        <w:rPr>
          <w:rFonts w:cs="Calibri"/>
        </w:rPr>
        <w:t>ries that contrast with inner primaries, often referred to as a pale inner primary “window</w:t>
      </w:r>
      <w:r w:rsidRPr="007156D5">
        <w:rPr>
          <w:rFonts w:cs="Calibri"/>
        </w:rPr>
        <w:t>.</w:t>
      </w:r>
      <w:r w:rsidR="00603BA8">
        <w:rPr>
          <w:rFonts w:cs="Calibri"/>
        </w:rPr>
        <w:t>” Our bird showed the “V</w:t>
      </w:r>
      <w:r w:rsidRPr="007156D5">
        <w:rPr>
          <w:rFonts w:cs="Calibri"/>
        </w:rPr>
        <w:t xml:space="preserve">enetian blind” </w:t>
      </w:r>
      <w:r w:rsidR="008C164F">
        <w:rPr>
          <w:rFonts w:cs="Calibri"/>
        </w:rPr>
        <w:t>look</w:t>
      </w:r>
      <w:r w:rsidRPr="007156D5">
        <w:rPr>
          <w:rFonts w:cs="Calibri"/>
        </w:rPr>
        <w:t xml:space="preserve"> </w:t>
      </w:r>
      <w:r w:rsidR="00603BA8">
        <w:rPr>
          <w:rFonts w:cs="Calibri"/>
        </w:rPr>
        <w:t>to</w:t>
      </w:r>
      <w:r w:rsidR="007577D5">
        <w:rPr>
          <w:rFonts w:cs="Calibri"/>
        </w:rPr>
        <w:t xml:space="preserve"> outer primaries</w:t>
      </w:r>
      <w:r w:rsidR="00AA6121">
        <w:rPr>
          <w:rFonts w:cs="Calibri"/>
        </w:rPr>
        <w:t xml:space="preserve"> caused by dark brown restricted to the tips and outer webs</w:t>
      </w:r>
      <w:r w:rsidR="007577D5">
        <w:rPr>
          <w:rFonts w:cs="Calibri"/>
        </w:rPr>
        <w:t xml:space="preserve">, </w:t>
      </w:r>
      <w:r w:rsidRPr="007156D5">
        <w:rPr>
          <w:rFonts w:cs="Calibri"/>
        </w:rPr>
        <w:t>typical of</w:t>
      </w:r>
      <w:r w:rsidR="007577D5">
        <w:rPr>
          <w:rFonts w:cs="Calibri"/>
        </w:rPr>
        <w:t xml:space="preserve"> </w:t>
      </w:r>
      <w:r w:rsidRPr="007156D5">
        <w:rPr>
          <w:rFonts w:cs="Calibri"/>
        </w:rPr>
        <w:t>Thayer’s Gull</w:t>
      </w:r>
      <w:r w:rsidR="00B91138">
        <w:rPr>
          <w:rFonts w:cs="Calibri"/>
        </w:rPr>
        <w:t xml:space="preserve"> and outside the range of HERG.</w:t>
      </w:r>
    </w:p>
    <w:p w:rsidR="00902EB3" w:rsidRDefault="00902EB3" w:rsidP="007577D5">
      <w:pPr>
        <w:autoSpaceDE w:val="0"/>
        <w:autoSpaceDN w:val="0"/>
        <w:adjustRightInd w:val="0"/>
        <w:spacing w:after="0" w:line="240" w:lineRule="auto"/>
        <w:rPr>
          <w:rFonts w:cs="Calibri"/>
        </w:rPr>
      </w:pPr>
    </w:p>
    <w:p w:rsidR="00902EB3" w:rsidRDefault="00902EB3" w:rsidP="007577D5">
      <w:pPr>
        <w:autoSpaceDE w:val="0"/>
        <w:autoSpaceDN w:val="0"/>
        <w:adjustRightInd w:val="0"/>
        <w:spacing w:after="0" w:line="240" w:lineRule="auto"/>
        <w:rPr>
          <w:rFonts w:cs="Calibri"/>
        </w:rPr>
      </w:pPr>
      <w:r w:rsidRPr="00902EB3">
        <w:rPr>
          <w:rFonts w:cs="Calibri"/>
          <w:b/>
        </w:rPr>
        <w:t>Previous experience</w:t>
      </w:r>
      <w:r>
        <w:rPr>
          <w:rFonts w:cs="Calibri"/>
        </w:rPr>
        <w:t>:</w:t>
      </w:r>
    </w:p>
    <w:p w:rsidR="00902EB3" w:rsidRDefault="00B93CFC" w:rsidP="007577D5">
      <w:pPr>
        <w:autoSpaceDE w:val="0"/>
        <w:autoSpaceDN w:val="0"/>
        <w:adjustRightInd w:val="0"/>
        <w:spacing w:after="0" w:line="240" w:lineRule="auto"/>
        <w:rPr>
          <w:rFonts w:cs="Calibri"/>
        </w:rPr>
      </w:pPr>
      <w:r>
        <w:rPr>
          <w:rFonts w:cs="Calibri"/>
        </w:rPr>
        <w:t>Each of us has similar experience: we</w:t>
      </w:r>
      <w:r w:rsidR="00902EB3">
        <w:rPr>
          <w:rFonts w:cs="Calibri"/>
        </w:rPr>
        <w:t xml:space="preserve"> have </w:t>
      </w:r>
      <w:r>
        <w:rPr>
          <w:rFonts w:cs="Calibri"/>
        </w:rPr>
        <w:t xml:space="preserve">each </w:t>
      </w:r>
      <w:r w:rsidR="00902EB3">
        <w:rPr>
          <w:rFonts w:cs="Calibri"/>
        </w:rPr>
        <w:t>seen several first cycle Thayer’s Gulls</w:t>
      </w:r>
      <w:proofErr w:type="gramStart"/>
      <w:r w:rsidR="00902EB3">
        <w:rPr>
          <w:rFonts w:cs="Calibri"/>
        </w:rPr>
        <w:t>;</w:t>
      </w:r>
      <w:proofErr w:type="gramEnd"/>
      <w:r w:rsidR="00902EB3">
        <w:rPr>
          <w:rFonts w:cs="Calibri"/>
        </w:rPr>
        <w:t xml:space="preserve"> a handful in the east and many in the west.</w:t>
      </w:r>
      <w:r>
        <w:rPr>
          <w:rFonts w:cs="Calibri"/>
        </w:rPr>
        <w:t xml:space="preserve"> We each spend several hours in the field each winter studying gulls in New England.</w:t>
      </w:r>
    </w:p>
    <w:p w:rsidR="0026784E" w:rsidRDefault="0026784E" w:rsidP="007577D5">
      <w:pPr>
        <w:autoSpaceDE w:val="0"/>
        <w:autoSpaceDN w:val="0"/>
        <w:adjustRightInd w:val="0"/>
        <w:spacing w:after="0" w:line="240" w:lineRule="auto"/>
        <w:rPr>
          <w:rFonts w:cs="Calibri"/>
        </w:rPr>
      </w:pPr>
    </w:p>
    <w:p w:rsidR="0026784E" w:rsidRDefault="0026784E" w:rsidP="007577D5">
      <w:pPr>
        <w:autoSpaceDE w:val="0"/>
        <w:autoSpaceDN w:val="0"/>
        <w:adjustRightInd w:val="0"/>
        <w:spacing w:after="0" w:line="240" w:lineRule="auto"/>
        <w:rPr>
          <w:rFonts w:cs="Calibri"/>
        </w:rPr>
      </w:pPr>
      <w:r w:rsidRPr="0026784E">
        <w:rPr>
          <w:rFonts w:cs="Calibri"/>
          <w:b/>
        </w:rPr>
        <w:t>Photos</w:t>
      </w:r>
      <w:r w:rsidR="00F15D15">
        <w:rPr>
          <w:rFonts w:cs="Calibri"/>
        </w:rPr>
        <w:t xml:space="preserve"> (full-size images of higher resolution are available on request):</w:t>
      </w:r>
    </w:p>
    <w:p w:rsidR="007922E0" w:rsidRDefault="007922E0" w:rsidP="007577D5">
      <w:pPr>
        <w:autoSpaceDE w:val="0"/>
        <w:autoSpaceDN w:val="0"/>
        <w:adjustRightInd w:val="0"/>
        <w:spacing w:after="0" w:line="240" w:lineRule="auto"/>
        <w:rPr>
          <w:rFonts w:cs="Calibri"/>
        </w:rPr>
      </w:pPr>
      <w:r>
        <w:rPr>
          <w:rFonts w:cs="Calibri"/>
        </w:rPr>
        <w:t>Photos by NB:</w:t>
      </w:r>
    </w:p>
    <w:p w:rsidR="007922E0" w:rsidRDefault="007922E0" w:rsidP="007577D5">
      <w:pPr>
        <w:autoSpaceDE w:val="0"/>
        <w:autoSpaceDN w:val="0"/>
        <w:adjustRightInd w:val="0"/>
        <w:spacing w:after="0" w:line="240" w:lineRule="auto"/>
        <w:rPr>
          <w:rFonts w:cs="Calibri"/>
        </w:rPr>
      </w:pPr>
      <w:r>
        <w:rPr>
          <w:rFonts w:cs="Calibri"/>
          <w:noProof/>
        </w:rPr>
        <w:drawing>
          <wp:inline distT="0" distB="0" distL="0" distR="0">
            <wp:extent cx="4922520" cy="3683000"/>
            <wp:effectExtent l="19050" t="0" r="0" b="0"/>
            <wp:docPr id="14" name="Picture 13" descr="IMG_06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4 - Copy.JPG"/>
                    <pic:cNvPicPr/>
                  </pic:nvPicPr>
                  <pic:blipFill>
                    <a:blip r:embed="rId6" cstate="print"/>
                    <a:stretch>
                      <a:fillRect/>
                    </a:stretch>
                  </pic:blipFill>
                  <pic:spPr>
                    <a:xfrm>
                      <a:off x="0" y="0"/>
                      <a:ext cx="4922520" cy="3683000"/>
                    </a:xfrm>
                    <a:prstGeom prst="rect">
                      <a:avLst/>
                    </a:prstGeom>
                  </pic:spPr>
                </pic:pic>
              </a:graphicData>
            </a:graphic>
          </wp:inline>
        </w:drawing>
      </w:r>
    </w:p>
    <w:p w:rsidR="0026784E" w:rsidRDefault="007922E0" w:rsidP="007577D5">
      <w:pPr>
        <w:autoSpaceDE w:val="0"/>
        <w:autoSpaceDN w:val="0"/>
        <w:adjustRightInd w:val="0"/>
        <w:spacing w:after="0" w:line="240" w:lineRule="auto"/>
        <w:rPr>
          <w:rFonts w:cs="Calibri"/>
        </w:rPr>
      </w:pPr>
      <w:r>
        <w:rPr>
          <w:rFonts w:cs="Calibri"/>
          <w:noProof/>
        </w:rPr>
        <w:lastRenderedPageBreak/>
        <w:drawing>
          <wp:inline distT="0" distB="0" distL="0" distR="0">
            <wp:extent cx="4831080" cy="3616960"/>
            <wp:effectExtent l="19050" t="0" r="7620" b="0"/>
            <wp:docPr id="2" name="Picture 1" descr="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2.JPG"/>
                    <pic:cNvPicPr/>
                  </pic:nvPicPr>
                  <pic:blipFill>
                    <a:blip r:embed="rId7" cstate="print"/>
                    <a:stretch>
                      <a:fillRect/>
                    </a:stretch>
                  </pic:blipFill>
                  <pic:spPr>
                    <a:xfrm>
                      <a:off x="0" y="0"/>
                      <a:ext cx="4831080" cy="3616960"/>
                    </a:xfrm>
                    <a:prstGeom prst="rect">
                      <a:avLst/>
                    </a:prstGeom>
                  </pic:spPr>
                </pic:pic>
              </a:graphicData>
            </a:graphic>
          </wp:inline>
        </w:drawing>
      </w:r>
      <w:r>
        <w:rPr>
          <w:rFonts w:cs="Calibri"/>
          <w:noProof/>
        </w:rPr>
        <w:drawing>
          <wp:inline distT="0" distB="0" distL="0" distR="0">
            <wp:extent cx="5080000" cy="3804920"/>
            <wp:effectExtent l="19050" t="0" r="6350" b="0"/>
            <wp:docPr id="3" name="Picture 2" descr="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4.JPG"/>
                    <pic:cNvPicPr/>
                  </pic:nvPicPr>
                  <pic:blipFill>
                    <a:blip r:embed="rId8" cstate="print"/>
                    <a:stretch>
                      <a:fillRect/>
                    </a:stretch>
                  </pic:blipFill>
                  <pic:spPr>
                    <a:xfrm>
                      <a:off x="0" y="0"/>
                      <a:ext cx="5080000" cy="3804920"/>
                    </a:xfrm>
                    <a:prstGeom prst="rect">
                      <a:avLst/>
                    </a:prstGeom>
                  </pic:spPr>
                </pic:pic>
              </a:graphicData>
            </a:graphic>
          </wp:inline>
        </w:drawing>
      </w:r>
      <w:r>
        <w:rPr>
          <w:rFonts w:cs="Calibri"/>
          <w:noProof/>
        </w:rPr>
        <w:lastRenderedPageBreak/>
        <w:drawing>
          <wp:inline distT="0" distB="0" distL="0" distR="0">
            <wp:extent cx="5080000" cy="3804920"/>
            <wp:effectExtent l="19050" t="0" r="6350" b="0"/>
            <wp:docPr id="4" name="Picture 3" descr="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5.JPG"/>
                    <pic:cNvPicPr/>
                  </pic:nvPicPr>
                  <pic:blipFill>
                    <a:blip r:embed="rId9" cstate="print"/>
                    <a:stretch>
                      <a:fillRect/>
                    </a:stretch>
                  </pic:blipFill>
                  <pic:spPr>
                    <a:xfrm>
                      <a:off x="0" y="0"/>
                      <a:ext cx="5080000" cy="3804920"/>
                    </a:xfrm>
                    <a:prstGeom prst="rect">
                      <a:avLst/>
                    </a:prstGeom>
                  </pic:spPr>
                </pic:pic>
              </a:graphicData>
            </a:graphic>
          </wp:inline>
        </w:drawing>
      </w:r>
      <w:r>
        <w:rPr>
          <w:rFonts w:cs="Calibri"/>
          <w:noProof/>
        </w:rPr>
        <w:drawing>
          <wp:inline distT="0" distB="0" distL="0" distR="0">
            <wp:extent cx="5080000" cy="3804920"/>
            <wp:effectExtent l="19050" t="0" r="6350" b="0"/>
            <wp:docPr id="5" name="Picture 4" descr="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0.JPG"/>
                    <pic:cNvPicPr/>
                  </pic:nvPicPr>
                  <pic:blipFill>
                    <a:blip r:embed="rId10" cstate="print"/>
                    <a:stretch>
                      <a:fillRect/>
                    </a:stretch>
                  </pic:blipFill>
                  <pic:spPr>
                    <a:xfrm>
                      <a:off x="0" y="0"/>
                      <a:ext cx="5080000" cy="3804920"/>
                    </a:xfrm>
                    <a:prstGeom prst="rect">
                      <a:avLst/>
                    </a:prstGeom>
                  </pic:spPr>
                </pic:pic>
              </a:graphicData>
            </a:graphic>
          </wp:inline>
        </w:drawing>
      </w:r>
      <w:r>
        <w:rPr>
          <w:rFonts w:cs="Calibri"/>
          <w:noProof/>
        </w:rPr>
        <w:lastRenderedPageBreak/>
        <w:drawing>
          <wp:inline distT="0" distB="0" distL="0" distR="0">
            <wp:extent cx="5080000" cy="3804920"/>
            <wp:effectExtent l="19050" t="0" r="6350" b="0"/>
            <wp:docPr id="6" name="Picture 5" descr="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1.JPG"/>
                    <pic:cNvPicPr/>
                  </pic:nvPicPr>
                  <pic:blipFill>
                    <a:blip r:embed="rId11" cstate="print"/>
                    <a:stretch>
                      <a:fillRect/>
                    </a:stretch>
                  </pic:blipFill>
                  <pic:spPr>
                    <a:xfrm>
                      <a:off x="0" y="0"/>
                      <a:ext cx="5080000" cy="3804920"/>
                    </a:xfrm>
                    <a:prstGeom prst="rect">
                      <a:avLst/>
                    </a:prstGeom>
                  </pic:spPr>
                </pic:pic>
              </a:graphicData>
            </a:graphic>
          </wp:inline>
        </w:drawing>
      </w:r>
      <w:r>
        <w:rPr>
          <w:rFonts w:cs="Calibri"/>
          <w:noProof/>
        </w:rPr>
        <w:drawing>
          <wp:inline distT="0" distB="0" distL="0" distR="0">
            <wp:extent cx="5080000" cy="3815080"/>
            <wp:effectExtent l="19050" t="0" r="6350" b="0"/>
            <wp:docPr id="7" name="Picture 6" descr="IMG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2.JPG"/>
                    <pic:cNvPicPr/>
                  </pic:nvPicPr>
                  <pic:blipFill>
                    <a:blip r:embed="rId12" cstate="print"/>
                    <a:stretch>
                      <a:fillRect/>
                    </a:stretch>
                  </pic:blipFill>
                  <pic:spPr>
                    <a:xfrm>
                      <a:off x="0" y="0"/>
                      <a:ext cx="5080000" cy="3815080"/>
                    </a:xfrm>
                    <a:prstGeom prst="rect">
                      <a:avLst/>
                    </a:prstGeom>
                  </pic:spPr>
                </pic:pic>
              </a:graphicData>
            </a:graphic>
          </wp:inline>
        </w:drawing>
      </w:r>
      <w:r>
        <w:rPr>
          <w:rFonts w:cs="Calibri"/>
          <w:noProof/>
        </w:rPr>
        <w:lastRenderedPageBreak/>
        <w:drawing>
          <wp:inline distT="0" distB="0" distL="0" distR="0">
            <wp:extent cx="5080000" cy="3820160"/>
            <wp:effectExtent l="19050" t="0" r="6350" b="0"/>
            <wp:docPr id="8" name="Picture 7" descr="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4.JPG"/>
                    <pic:cNvPicPr/>
                  </pic:nvPicPr>
                  <pic:blipFill>
                    <a:blip r:embed="rId13" cstate="print"/>
                    <a:stretch>
                      <a:fillRect/>
                    </a:stretch>
                  </pic:blipFill>
                  <pic:spPr>
                    <a:xfrm>
                      <a:off x="0" y="0"/>
                      <a:ext cx="5080000" cy="3820160"/>
                    </a:xfrm>
                    <a:prstGeom prst="rect">
                      <a:avLst/>
                    </a:prstGeom>
                  </pic:spPr>
                </pic:pic>
              </a:graphicData>
            </a:graphic>
          </wp:inline>
        </w:drawing>
      </w:r>
      <w:r>
        <w:rPr>
          <w:rFonts w:cs="Calibri"/>
          <w:noProof/>
        </w:rPr>
        <w:drawing>
          <wp:inline distT="0" distB="0" distL="0" distR="0">
            <wp:extent cx="5501640" cy="4135120"/>
            <wp:effectExtent l="19050" t="0" r="3810" b="0"/>
            <wp:docPr id="9" name="Picture 8" descr="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9.JPG"/>
                    <pic:cNvPicPr/>
                  </pic:nvPicPr>
                  <pic:blipFill>
                    <a:blip r:embed="rId14" cstate="print"/>
                    <a:stretch>
                      <a:fillRect/>
                    </a:stretch>
                  </pic:blipFill>
                  <pic:spPr>
                    <a:xfrm>
                      <a:off x="0" y="0"/>
                      <a:ext cx="5501640" cy="4135120"/>
                    </a:xfrm>
                    <a:prstGeom prst="rect">
                      <a:avLst/>
                    </a:prstGeom>
                  </pic:spPr>
                </pic:pic>
              </a:graphicData>
            </a:graphic>
          </wp:inline>
        </w:drawing>
      </w:r>
      <w:r>
        <w:rPr>
          <w:rFonts w:cs="Calibri"/>
          <w:noProof/>
        </w:rPr>
        <w:lastRenderedPageBreak/>
        <w:drawing>
          <wp:inline distT="0" distB="0" distL="0" distR="0">
            <wp:extent cx="5080000" cy="3820160"/>
            <wp:effectExtent l="19050" t="0" r="6350" b="0"/>
            <wp:docPr id="10" name="Picture 9" descr="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0.JPG"/>
                    <pic:cNvPicPr/>
                  </pic:nvPicPr>
                  <pic:blipFill>
                    <a:blip r:embed="rId15" cstate="print"/>
                    <a:stretch>
                      <a:fillRect/>
                    </a:stretch>
                  </pic:blipFill>
                  <pic:spPr>
                    <a:xfrm>
                      <a:off x="0" y="0"/>
                      <a:ext cx="5080000" cy="3820160"/>
                    </a:xfrm>
                    <a:prstGeom prst="rect">
                      <a:avLst/>
                    </a:prstGeom>
                  </pic:spPr>
                </pic:pic>
              </a:graphicData>
            </a:graphic>
          </wp:inline>
        </w:drawing>
      </w:r>
      <w:r>
        <w:rPr>
          <w:rFonts w:cs="Calibri"/>
          <w:noProof/>
        </w:rPr>
        <w:drawing>
          <wp:inline distT="0" distB="0" distL="0" distR="0">
            <wp:extent cx="5080000" cy="3825240"/>
            <wp:effectExtent l="19050" t="0" r="6350" b="0"/>
            <wp:docPr id="11" name="Picture 10" descr="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2.JPG"/>
                    <pic:cNvPicPr/>
                  </pic:nvPicPr>
                  <pic:blipFill>
                    <a:blip r:embed="rId16" cstate="print"/>
                    <a:stretch>
                      <a:fillRect/>
                    </a:stretch>
                  </pic:blipFill>
                  <pic:spPr>
                    <a:xfrm>
                      <a:off x="0" y="0"/>
                      <a:ext cx="5080000" cy="3825240"/>
                    </a:xfrm>
                    <a:prstGeom prst="rect">
                      <a:avLst/>
                    </a:prstGeom>
                  </pic:spPr>
                </pic:pic>
              </a:graphicData>
            </a:graphic>
          </wp:inline>
        </w:drawing>
      </w:r>
      <w:r>
        <w:rPr>
          <w:rFonts w:cs="Calibri"/>
          <w:noProof/>
        </w:rPr>
        <w:lastRenderedPageBreak/>
        <w:drawing>
          <wp:inline distT="0" distB="0" distL="0" distR="0">
            <wp:extent cx="5080000" cy="3799840"/>
            <wp:effectExtent l="19050" t="0" r="6350" b="0"/>
            <wp:docPr id="12" name="Picture 11" descr="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8.JPG"/>
                    <pic:cNvPicPr/>
                  </pic:nvPicPr>
                  <pic:blipFill>
                    <a:blip r:embed="rId17" cstate="print"/>
                    <a:stretch>
                      <a:fillRect/>
                    </a:stretch>
                  </pic:blipFill>
                  <pic:spPr>
                    <a:xfrm>
                      <a:off x="0" y="0"/>
                      <a:ext cx="5080000" cy="3799840"/>
                    </a:xfrm>
                    <a:prstGeom prst="rect">
                      <a:avLst/>
                    </a:prstGeom>
                  </pic:spPr>
                </pic:pic>
              </a:graphicData>
            </a:graphic>
          </wp:inline>
        </w:drawing>
      </w:r>
      <w:r>
        <w:rPr>
          <w:rFonts w:cs="Calibri"/>
          <w:noProof/>
        </w:rPr>
        <w:drawing>
          <wp:inline distT="0" distB="0" distL="0" distR="0">
            <wp:extent cx="5080000" cy="3804920"/>
            <wp:effectExtent l="19050" t="0" r="6350" b="0"/>
            <wp:docPr id="13" name="Picture 12"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18" cstate="print"/>
                    <a:stretch>
                      <a:fillRect/>
                    </a:stretch>
                  </pic:blipFill>
                  <pic:spPr>
                    <a:xfrm>
                      <a:off x="0" y="0"/>
                      <a:ext cx="5080000" cy="3804920"/>
                    </a:xfrm>
                    <a:prstGeom prst="rect">
                      <a:avLst/>
                    </a:prstGeom>
                  </pic:spPr>
                </pic:pic>
              </a:graphicData>
            </a:graphic>
          </wp:inline>
        </w:drawing>
      </w:r>
    </w:p>
    <w:p w:rsidR="007922E0" w:rsidRDefault="007922E0" w:rsidP="007577D5">
      <w:pPr>
        <w:autoSpaceDE w:val="0"/>
        <w:autoSpaceDN w:val="0"/>
        <w:adjustRightInd w:val="0"/>
        <w:spacing w:after="0" w:line="240" w:lineRule="auto"/>
        <w:rPr>
          <w:rFonts w:cs="Calibri"/>
        </w:rPr>
      </w:pPr>
    </w:p>
    <w:p w:rsidR="007922E0" w:rsidRDefault="007922E0" w:rsidP="007577D5">
      <w:pPr>
        <w:autoSpaceDE w:val="0"/>
        <w:autoSpaceDN w:val="0"/>
        <w:adjustRightInd w:val="0"/>
        <w:spacing w:after="0" w:line="240" w:lineRule="auto"/>
        <w:rPr>
          <w:rFonts w:cs="Calibri"/>
        </w:rPr>
      </w:pPr>
      <w:r>
        <w:rPr>
          <w:rFonts w:cs="Calibri"/>
        </w:rPr>
        <w:t>Photos by Julian Hough:</w:t>
      </w:r>
    </w:p>
    <w:p w:rsidR="00B67CB5" w:rsidRDefault="007922E0" w:rsidP="007577D5">
      <w:pPr>
        <w:autoSpaceDE w:val="0"/>
        <w:autoSpaceDN w:val="0"/>
        <w:adjustRightInd w:val="0"/>
        <w:spacing w:after="0" w:line="240" w:lineRule="auto"/>
        <w:rPr>
          <w:rFonts w:cs="Calibri"/>
          <w:noProof/>
        </w:rPr>
      </w:pPr>
      <w:r>
        <w:rPr>
          <w:rFonts w:cs="Calibri"/>
          <w:noProof/>
        </w:rPr>
        <w:lastRenderedPageBreak/>
        <w:drawing>
          <wp:inline distT="0" distB="0" distL="0" distR="0">
            <wp:extent cx="5943600" cy="3427730"/>
            <wp:effectExtent l="19050" t="0" r="0" b="0"/>
            <wp:docPr id="15" name="Picture 14" descr="_P9A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9A1809.jpg"/>
                    <pic:cNvPicPr/>
                  </pic:nvPicPr>
                  <pic:blipFill>
                    <a:blip r:embed="rId19" cstate="print"/>
                    <a:stretch>
                      <a:fillRect/>
                    </a:stretch>
                  </pic:blipFill>
                  <pic:spPr>
                    <a:xfrm>
                      <a:off x="0" y="0"/>
                      <a:ext cx="5943600" cy="3427730"/>
                    </a:xfrm>
                    <a:prstGeom prst="rect">
                      <a:avLst/>
                    </a:prstGeom>
                  </pic:spPr>
                </pic:pic>
              </a:graphicData>
            </a:graphic>
          </wp:inline>
        </w:drawing>
      </w:r>
    </w:p>
    <w:p w:rsidR="00B67CB5" w:rsidRDefault="007922E0" w:rsidP="007577D5">
      <w:pPr>
        <w:autoSpaceDE w:val="0"/>
        <w:autoSpaceDN w:val="0"/>
        <w:adjustRightInd w:val="0"/>
        <w:spacing w:after="0" w:line="240" w:lineRule="auto"/>
        <w:rPr>
          <w:rFonts w:cs="Calibri"/>
        </w:rPr>
      </w:pPr>
      <w:r>
        <w:rPr>
          <w:rFonts w:cs="Calibri"/>
          <w:noProof/>
        </w:rPr>
        <w:drawing>
          <wp:inline distT="0" distB="0" distL="0" distR="0">
            <wp:extent cx="5943600" cy="4269740"/>
            <wp:effectExtent l="19050" t="0" r="0" b="0"/>
            <wp:docPr id="16" name="Picture 15" descr="_P9A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P9A1810.jpg"/>
                    <pic:cNvPicPr/>
                  </pic:nvPicPr>
                  <pic:blipFill>
                    <a:blip r:embed="rId20" cstate="print"/>
                    <a:stretch>
                      <a:fillRect/>
                    </a:stretch>
                  </pic:blipFill>
                  <pic:spPr>
                    <a:xfrm>
                      <a:off x="0" y="0"/>
                      <a:ext cx="5943600" cy="4269740"/>
                    </a:xfrm>
                    <a:prstGeom prst="rect">
                      <a:avLst/>
                    </a:prstGeom>
                  </pic:spPr>
                </pic:pic>
              </a:graphicData>
            </a:graphic>
          </wp:inline>
        </w:drawing>
      </w:r>
    </w:p>
    <w:p w:rsidR="00B67CB5" w:rsidRDefault="00B67CB5" w:rsidP="00B67CB5">
      <w:pPr>
        <w:rPr>
          <w:rFonts w:cs="Calibri"/>
        </w:rPr>
      </w:pPr>
    </w:p>
    <w:p w:rsidR="007922E0" w:rsidRPr="00B67CB5" w:rsidRDefault="00E269B5" w:rsidP="00B67CB5">
      <w:pPr>
        <w:rPr>
          <w:rFonts w:cs="Calibri"/>
        </w:rPr>
      </w:pPr>
      <w:r>
        <w:rPr>
          <w:rFonts w:cs="Calibri"/>
        </w:rPr>
        <w:t xml:space="preserve">Submitted on behalf of JH, GH &amp; NB by </w:t>
      </w:r>
      <w:r w:rsidR="00B67CB5">
        <w:rPr>
          <w:rFonts w:cs="Calibri"/>
        </w:rPr>
        <w:t xml:space="preserve">Nick </w:t>
      </w:r>
      <w:proofErr w:type="spellStart"/>
      <w:r w:rsidR="00B67CB5">
        <w:rPr>
          <w:rFonts w:cs="Calibri"/>
        </w:rPr>
        <w:t>Bonomo</w:t>
      </w:r>
      <w:proofErr w:type="spellEnd"/>
      <w:r w:rsidR="00B67CB5">
        <w:rPr>
          <w:rFonts w:cs="Calibri"/>
        </w:rPr>
        <w:t>, 46 South Cherry St</w:t>
      </w:r>
      <w:r w:rsidR="00B93CFC">
        <w:rPr>
          <w:rFonts w:cs="Calibri"/>
        </w:rPr>
        <w:t>reet</w:t>
      </w:r>
      <w:r w:rsidR="00B67CB5">
        <w:rPr>
          <w:rFonts w:cs="Calibri"/>
        </w:rPr>
        <w:t xml:space="preserve">, Unit 244, Wallingford, CT, 06492; </w:t>
      </w:r>
      <w:hyperlink r:id="rId21" w:history="1">
        <w:r w:rsidR="00B67CB5" w:rsidRPr="00262A56">
          <w:rPr>
            <w:rStyle w:val="Hyperlink"/>
            <w:rFonts w:cs="Calibri"/>
          </w:rPr>
          <w:t>nbonomo@gmail.com</w:t>
        </w:r>
      </w:hyperlink>
      <w:r w:rsidR="00B67CB5">
        <w:rPr>
          <w:rFonts w:cs="Calibri"/>
        </w:rPr>
        <w:t>; 203-645-2059</w:t>
      </w:r>
    </w:p>
    <w:sectPr w:rsidR="007922E0" w:rsidRPr="00B67CB5" w:rsidSect="007922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15633"/>
    <w:multiLevelType w:val="hybridMultilevel"/>
    <w:tmpl w:val="D3A886FC"/>
    <w:lvl w:ilvl="0" w:tplc="5276D19C">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85"/>
    <w:rsid w:val="000C6BB6"/>
    <w:rsid w:val="001B2644"/>
    <w:rsid w:val="0026784E"/>
    <w:rsid w:val="00270EE2"/>
    <w:rsid w:val="00274863"/>
    <w:rsid w:val="002879B0"/>
    <w:rsid w:val="002A3C39"/>
    <w:rsid w:val="00361707"/>
    <w:rsid w:val="003B61EE"/>
    <w:rsid w:val="00437BDE"/>
    <w:rsid w:val="004D67E7"/>
    <w:rsid w:val="0058232E"/>
    <w:rsid w:val="005D58A5"/>
    <w:rsid w:val="00603BA8"/>
    <w:rsid w:val="006A686B"/>
    <w:rsid w:val="006D79C1"/>
    <w:rsid w:val="00702B2D"/>
    <w:rsid w:val="007156D5"/>
    <w:rsid w:val="007577D5"/>
    <w:rsid w:val="007922E0"/>
    <w:rsid w:val="00886E8E"/>
    <w:rsid w:val="008C164F"/>
    <w:rsid w:val="00902EB3"/>
    <w:rsid w:val="00906B85"/>
    <w:rsid w:val="00A113D9"/>
    <w:rsid w:val="00AA6121"/>
    <w:rsid w:val="00AB66F7"/>
    <w:rsid w:val="00AD3900"/>
    <w:rsid w:val="00AF140A"/>
    <w:rsid w:val="00B11868"/>
    <w:rsid w:val="00B24BA1"/>
    <w:rsid w:val="00B67CB5"/>
    <w:rsid w:val="00B91138"/>
    <w:rsid w:val="00B93CFC"/>
    <w:rsid w:val="00CA13C1"/>
    <w:rsid w:val="00DD3B38"/>
    <w:rsid w:val="00E269B5"/>
    <w:rsid w:val="00EF3CF2"/>
    <w:rsid w:val="00F15D15"/>
    <w:rsid w:val="00F942ED"/>
    <w:rsid w:val="00FA1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6B85"/>
    <w:pPr>
      <w:spacing w:after="0" w:line="240" w:lineRule="auto"/>
    </w:pPr>
  </w:style>
  <w:style w:type="paragraph" w:styleId="BalloonText">
    <w:name w:val="Balloon Text"/>
    <w:basedOn w:val="Normal"/>
    <w:link w:val="BalloonTextChar"/>
    <w:uiPriority w:val="99"/>
    <w:semiHidden/>
    <w:unhideWhenUsed/>
    <w:rsid w:val="00792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2E0"/>
    <w:rPr>
      <w:rFonts w:ascii="Tahoma" w:hAnsi="Tahoma" w:cs="Tahoma"/>
      <w:sz w:val="16"/>
      <w:szCs w:val="16"/>
    </w:rPr>
  </w:style>
  <w:style w:type="character" w:styleId="Hyperlink">
    <w:name w:val="Hyperlink"/>
    <w:basedOn w:val="DefaultParagraphFont"/>
    <w:uiPriority w:val="99"/>
    <w:unhideWhenUsed/>
    <w:rsid w:val="00B67CB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8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6B85"/>
    <w:pPr>
      <w:spacing w:after="0" w:line="240" w:lineRule="auto"/>
    </w:pPr>
  </w:style>
  <w:style w:type="paragraph" w:styleId="BalloonText">
    <w:name w:val="Balloon Text"/>
    <w:basedOn w:val="Normal"/>
    <w:link w:val="BalloonTextChar"/>
    <w:uiPriority w:val="99"/>
    <w:semiHidden/>
    <w:unhideWhenUsed/>
    <w:rsid w:val="00792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2E0"/>
    <w:rPr>
      <w:rFonts w:ascii="Tahoma" w:hAnsi="Tahoma" w:cs="Tahoma"/>
      <w:sz w:val="16"/>
      <w:szCs w:val="16"/>
    </w:rPr>
  </w:style>
  <w:style w:type="character" w:styleId="Hyperlink">
    <w:name w:val="Hyperlink"/>
    <w:basedOn w:val="DefaultParagraphFont"/>
    <w:uiPriority w:val="99"/>
    <w:unhideWhenUsed/>
    <w:rsid w:val="00B67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hyperlink" Target="mailto:nbonomo@gmail.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764</Words>
  <Characters>4361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Garvey User</cp:lastModifiedBy>
  <cp:revision>2</cp:revision>
  <dcterms:created xsi:type="dcterms:W3CDTF">2015-01-24T20:17:00Z</dcterms:created>
  <dcterms:modified xsi:type="dcterms:W3CDTF">2015-01-24T20:17:00Z</dcterms:modified>
</cp:coreProperties>
</file>